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6FEB" w14:textId="77777777" w:rsidR="00B50A2C" w:rsidRPr="00B50A2C" w:rsidRDefault="00B50A2C" w:rsidP="00E95295">
      <w:pPr>
        <w:numPr>
          <w:ilvl w:val="0"/>
          <w:numId w:val="1"/>
        </w:numPr>
        <w:spacing w:before="240"/>
        <w:ind w:left="357" w:hanging="357"/>
        <w:jc w:val="both"/>
        <w:rPr>
          <w:rFonts w:ascii="Arial" w:hAnsi="Arial" w:cs="Arial"/>
          <w:bCs/>
          <w:spacing w:val="-3"/>
          <w:sz w:val="22"/>
          <w:szCs w:val="22"/>
        </w:rPr>
      </w:pPr>
      <w:r w:rsidRPr="00B50A2C">
        <w:rPr>
          <w:rFonts w:ascii="Arial" w:hAnsi="Arial" w:cs="Arial"/>
          <w:bCs/>
          <w:spacing w:val="-3"/>
          <w:sz w:val="22"/>
          <w:szCs w:val="22"/>
        </w:rPr>
        <w:t>Flooding causes more damage in Queensland than any other natural hazard, and effective and strategic flood risk management is important for the long-term economic, social and environmental sustainability of Queensland.</w:t>
      </w:r>
    </w:p>
    <w:p w14:paraId="1AB4493D" w14:textId="55C25BB3" w:rsidR="00011924" w:rsidRDefault="00B50A2C" w:rsidP="00B50A2C">
      <w:pPr>
        <w:numPr>
          <w:ilvl w:val="0"/>
          <w:numId w:val="1"/>
        </w:numPr>
        <w:spacing w:before="240"/>
        <w:jc w:val="both"/>
        <w:rPr>
          <w:rFonts w:ascii="Arial" w:hAnsi="Arial" w:cs="Arial"/>
          <w:bCs/>
          <w:spacing w:val="-3"/>
          <w:sz w:val="22"/>
          <w:szCs w:val="22"/>
        </w:rPr>
      </w:pPr>
      <w:r w:rsidRPr="00B50A2C">
        <w:rPr>
          <w:rFonts w:ascii="Arial" w:hAnsi="Arial" w:cs="Arial"/>
          <w:bCs/>
          <w:spacing w:val="-3"/>
          <w:sz w:val="22"/>
          <w:szCs w:val="22"/>
        </w:rPr>
        <w:t xml:space="preserve">Flood risk management is a multi-disciplinary endeavour. </w:t>
      </w:r>
      <w:r>
        <w:rPr>
          <w:rFonts w:ascii="Arial" w:hAnsi="Arial" w:cs="Arial"/>
          <w:bCs/>
          <w:spacing w:val="-3"/>
          <w:sz w:val="22"/>
          <w:szCs w:val="22"/>
        </w:rPr>
        <w:t>Across</w:t>
      </w:r>
      <w:r w:rsidRPr="00B50A2C">
        <w:rPr>
          <w:rFonts w:ascii="Arial" w:hAnsi="Arial" w:cs="Arial"/>
          <w:bCs/>
          <w:spacing w:val="-3"/>
          <w:sz w:val="22"/>
          <w:szCs w:val="22"/>
        </w:rPr>
        <w:t xml:space="preserve"> Queensland, flood risk management is based on a decentralised model with roles and responsibilities</w:t>
      </w:r>
      <w:r>
        <w:rPr>
          <w:rFonts w:ascii="Arial" w:hAnsi="Arial" w:cs="Arial"/>
          <w:bCs/>
          <w:spacing w:val="-3"/>
          <w:sz w:val="22"/>
          <w:szCs w:val="22"/>
        </w:rPr>
        <w:t xml:space="preserve"> shared across Commonwealth, state and local governments, </w:t>
      </w:r>
      <w:r w:rsidR="00F86555">
        <w:rPr>
          <w:rFonts w:ascii="Arial" w:hAnsi="Arial" w:cs="Arial"/>
          <w:bCs/>
          <w:spacing w:val="-3"/>
          <w:sz w:val="22"/>
          <w:szCs w:val="22"/>
        </w:rPr>
        <w:t xml:space="preserve">and </w:t>
      </w:r>
      <w:r>
        <w:rPr>
          <w:rFonts w:ascii="Arial" w:hAnsi="Arial" w:cs="Arial"/>
          <w:bCs/>
          <w:spacing w:val="-3"/>
          <w:sz w:val="22"/>
          <w:szCs w:val="22"/>
        </w:rPr>
        <w:t>non-government organisations</w:t>
      </w:r>
      <w:r w:rsidR="00F86555">
        <w:rPr>
          <w:rFonts w:ascii="Arial" w:hAnsi="Arial" w:cs="Arial"/>
          <w:bCs/>
          <w:spacing w:val="-3"/>
          <w:sz w:val="22"/>
          <w:szCs w:val="22"/>
        </w:rPr>
        <w:t>.</w:t>
      </w:r>
    </w:p>
    <w:p w14:paraId="116A6BD9" w14:textId="77777777" w:rsidR="00B50A2C" w:rsidRPr="00B50A2C" w:rsidRDefault="00B50A2C" w:rsidP="00E95295">
      <w:pPr>
        <w:numPr>
          <w:ilvl w:val="0"/>
          <w:numId w:val="1"/>
        </w:numPr>
        <w:spacing w:before="240"/>
        <w:ind w:left="357" w:hanging="357"/>
        <w:jc w:val="both"/>
        <w:rPr>
          <w:rFonts w:ascii="Arial" w:hAnsi="Arial" w:cs="Arial"/>
          <w:bCs/>
          <w:spacing w:val="-3"/>
          <w:sz w:val="22"/>
          <w:szCs w:val="22"/>
        </w:rPr>
      </w:pPr>
      <w:r w:rsidRPr="00B50A2C">
        <w:rPr>
          <w:rFonts w:ascii="Arial" w:hAnsi="Arial" w:cs="Arial"/>
          <w:bCs/>
          <w:spacing w:val="-3"/>
          <w:sz w:val="22"/>
          <w:szCs w:val="22"/>
        </w:rPr>
        <w:t>For this model to be successful, the roles and responsibilities of each stakeholder must be clearly articulated and understood, and stakeholders must be committed to delivering on their responsibilities.</w:t>
      </w:r>
    </w:p>
    <w:p w14:paraId="3AB830A2" w14:textId="1C44CAA1" w:rsidR="00011924" w:rsidRPr="00011924" w:rsidRDefault="00B50A2C" w:rsidP="00E95295">
      <w:pPr>
        <w:numPr>
          <w:ilvl w:val="0"/>
          <w:numId w:val="1"/>
        </w:numPr>
        <w:spacing w:before="240"/>
        <w:ind w:left="357" w:hanging="357"/>
        <w:jc w:val="both"/>
        <w:rPr>
          <w:rFonts w:ascii="Arial" w:hAnsi="Arial" w:cs="Arial"/>
          <w:bCs/>
          <w:spacing w:val="-3"/>
          <w:sz w:val="22"/>
          <w:szCs w:val="22"/>
        </w:rPr>
      </w:pPr>
      <w:r w:rsidRPr="00011924">
        <w:rPr>
          <w:rFonts w:ascii="Arial" w:hAnsi="Arial" w:cs="Arial"/>
          <w:bCs/>
          <w:spacing w:val="-3"/>
          <w:sz w:val="22"/>
          <w:szCs w:val="22"/>
        </w:rPr>
        <w:t xml:space="preserve">The Queensland Reconstruction Authority has collaborated with </w:t>
      </w:r>
      <w:r w:rsidR="00011924" w:rsidRPr="00011924">
        <w:rPr>
          <w:rFonts w:ascii="Arial" w:hAnsi="Arial" w:cs="Arial"/>
          <w:bCs/>
          <w:spacing w:val="-3"/>
          <w:sz w:val="22"/>
          <w:szCs w:val="22"/>
        </w:rPr>
        <w:t xml:space="preserve">key stakeholders to develop the </w:t>
      </w:r>
      <w:r w:rsidR="00011924" w:rsidRPr="00011924">
        <w:rPr>
          <w:rFonts w:ascii="Arial" w:hAnsi="Arial" w:cs="Arial"/>
          <w:bCs/>
          <w:i/>
          <w:spacing w:val="-3"/>
          <w:sz w:val="22"/>
          <w:szCs w:val="22"/>
        </w:rPr>
        <w:t>Queensland Flood Risk Management Framework</w:t>
      </w:r>
      <w:r w:rsidR="00011924" w:rsidRPr="00011924">
        <w:rPr>
          <w:rFonts w:ascii="Arial" w:hAnsi="Arial" w:cs="Arial"/>
          <w:bCs/>
          <w:spacing w:val="-3"/>
          <w:sz w:val="22"/>
          <w:szCs w:val="22"/>
        </w:rPr>
        <w:t xml:space="preserve"> to outline the expectations, roles and responsibilities of all stakeholders involved in flood risk management. </w:t>
      </w:r>
    </w:p>
    <w:p w14:paraId="75137B11" w14:textId="23E684E6" w:rsidR="00566A0E" w:rsidRDefault="00011924" w:rsidP="00CE259F">
      <w:pPr>
        <w:numPr>
          <w:ilvl w:val="0"/>
          <w:numId w:val="1"/>
        </w:numPr>
        <w:spacing w:before="240"/>
        <w:ind w:left="357" w:hanging="357"/>
        <w:jc w:val="both"/>
        <w:rPr>
          <w:rFonts w:ascii="Arial" w:hAnsi="Arial" w:cs="Arial"/>
          <w:bCs/>
          <w:spacing w:val="-3"/>
          <w:sz w:val="22"/>
          <w:szCs w:val="22"/>
        </w:rPr>
      </w:pPr>
      <w:r w:rsidRPr="00011924">
        <w:rPr>
          <w:rFonts w:ascii="Arial" w:hAnsi="Arial" w:cs="Arial"/>
          <w:bCs/>
          <w:spacing w:val="-3"/>
          <w:sz w:val="22"/>
          <w:szCs w:val="22"/>
        </w:rPr>
        <w:t>It articulates a staged approach of collecting data, defining the flood hazard, assessing the risk and developing an implementation plan to manage those risks, informed by the processes of monitoring and review, and communication and consultation.</w:t>
      </w:r>
    </w:p>
    <w:p w14:paraId="651384B4" w14:textId="10A6085A" w:rsidR="00566A0E" w:rsidRPr="00566A0E" w:rsidRDefault="00566A0E" w:rsidP="00CE259F">
      <w:pPr>
        <w:numPr>
          <w:ilvl w:val="0"/>
          <w:numId w:val="1"/>
        </w:numPr>
        <w:spacing w:before="240"/>
        <w:ind w:left="357" w:hanging="357"/>
        <w:jc w:val="both"/>
        <w:rPr>
          <w:rFonts w:ascii="Arial" w:hAnsi="Arial" w:cs="Arial"/>
          <w:bCs/>
          <w:spacing w:val="-3"/>
          <w:sz w:val="22"/>
          <w:szCs w:val="22"/>
        </w:rPr>
      </w:pPr>
      <w:r>
        <w:rPr>
          <w:rFonts w:ascii="Arial" w:hAnsi="Arial" w:cs="Arial"/>
          <w:bCs/>
          <w:spacing w:val="-3"/>
          <w:sz w:val="22"/>
          <w:szCs w:val="22"/>
        </w:rPr>
        <w:t xml:space="preserve">In addition, the Queensland Reconstruction Authority has collaborated to update the </w:t>
      </w:r>
      <w:r w:rsidRPr="00566A0E">
        <w:rPr>
          <w:rFonts w:ascii="Arial" w:hAnsi="Arial" w:cs="Arial"/>
          <w:bCs/>
          <w:spacing w:val="-3"/>
          <w:sz w:val="22"/>
          <w:szCs w:val="22"/>
        </w:rPr>
        <w:t>Queensland Strategic Flood Warning Infrastructure Plan</w:t>
      </w:r>
      <w:r>
        <w:rPr>
          <w:rFonts w:ascii="Arial" w:hAnsi="Arial" w:cs="Arial"/>
          <w:bCs/>
          <w:spacing w:val="-3"/>
          <w:sz w:val="22"/>
          <w:szCs w:val="22"/>
        </w:rPr>
        <w:t xml:space="preserve">. </w:t>
      </w:r>
      <w:r w:rsidRPr="00566A0E">
        <w:rPr>
          <w:rFonts w:ascii="Arial" w:hAnsi="Arial" w:cs="Arial"/>
          <w:bCs/>
          <w:spacing w:val="-3"/>
          <w:sz w:val="22"/>
          <w:szCs w:val="22"/>
        </w:rPr>
        <w:t xml:space="preserve"> The QRA Act also outlines </w:t>
      </w:r>
      <w:r>
        <w:rPr>
          <w:rFonts w:ascii="Arial" w:hAnsi="Arial" w:cs="Arial"/>
          <w:bCs/>
          <w:spacing w:val="-3"/>
          <w:sz w:val="22"/>
          <w:szCs w:val="22"/>
        </w:rPr>
        <w:t>the Queensland Reconstruction Authority</w:t>
      </w:r>
      <w:r w:rsidRPr="00566A0E">
        <w:rPr>
          <w:rFonts w:ascii="Arial" w:hAnsi="Arial" w:cs="Arial"/>
          <w:bCs/>
          <w:spacing w:val="-3"/>
          <w:sz w:val="22"/>
          <w:szCs w:val="22"/>
        </w:rPr>
        <w:t xml:space="preserve">’s legislative responsibility to facilitate. </w:t>
      </w:r>
    </w:p>
    <w:p w14:paraId="38D6CC8D" w14:textId="3BBFAEF6" w:rsidR="00566A0E" w:rsidRPr="00566A0E" w:rsidRDefault="00566A0E" w:rsidP="00566A0E">
      <w:pPr>
        <w:numPr>
          <w:ilvl w:val="0"/>
          <w:numId w:val="1"/>
        </w:numPr>
        <w:spacing w:before="240"/>
        <w:jc w:val="both"/>
        <w:rPr>
          <w:rFonts w:ascii="Arial" w:hAnsi="Arial" w:cs="Arial"/>
          <w:bCs/>
          <w:spacing w:val="-3"/>
          <w:sz w:val="22"/>
          <w:szCs w:val="22"/>
        </w:rPr>
      </w:pPr>
      <w:r w:rsidRPr="00566A0E">
        <w:rPr>
          <w:rFonts w:ascii="Arial" w:hAnsi="Arial" w:cs="Arial"/>
          <w:bCs/>
          <w:spacing w:val="-3"/>
          <w:sz w:val="22"/>
          <w:szCs w:val="22"/>
        </w:rPr>
        <w:t>The 2021 update of the Plan</w:t>
      </w:r>
      <w:r>
        <w:rPr>
          <w:rFonts w:ascii="Arial" w:hAnsi="Arial" w:cs="Arial"/>
          <w:bCs/>
          <w:spacing w:val="-3"/>
          <w:sz w:val="22"/>
          <w:szCs w:val="22"/>
        </w:rPr>
        <w:t xml:space="preserve"> </w:t>
      </w:r>
      <w:r w:rsidRPr="00566A0E">
        <w:rPr>
          <w:rFonts w:ascii="Arial" w:hAnsi="Arial" w:cs="Arial"/>
          <w:bCs/>
          <w:spacing w:val="-3"/>
          <w:sz w:val="22"/>
          <w:szCs w:val="22"/>
        </w:rPr>
        <w:t xml:space="preserve">articulates how the development of a </w:t>
      </w:r>
      <w:r>
        <w:rPr>
          <w:rFonts w:ascii="Arial" w:hAnsi="Arial" w:cs="Arial"/>
          <w:bCs/>
          <w:spacing w:val="-3"/>
          <w:sz w:val="22"/>
          <w:szCs w:val="22"/>
        </w:rPr>
        <w:t xml:space="preserve">best practice </w:t>
      </w:r>
      <w:r w:rsidRPr="00566A0E">
        <w:rPr>
          <w:rFonts w:ascii="Arial" w:hAnsi="Arial" w:cs="Arial"/>
          <w:bCs/>
          <w:spacing w:val="-3"/>
          <w:sz w:val="22"/>
          <w:szCs w:val="22"/>
        </w:rPr>
        <w:t xml:space="preserve">network of flood warning gauges is facilitated, and provides an overview of the context, issues and opportunities to improve flood warnings in Queensland. </w:t>
      </w:r>
    </w:p>
    <w:p w14:paraId="617CFBF2" w14:textId="77777777" w:rsidR="008B69CB" w:rsidRDefault="003474CC" w:rsidP="00CE259F">
      <w:pPr>
        <w:numPr>
          <w:ilvl w:val="0"/>
          <w:numId w:val="1"/>
        </w:numPr>
        <w:spacing w:before="240"/>
        <w:ind w:left="357" w:hanging="357"/>
        <w:jc w:val="both"/>
        <w:rPr>
          <w:rFonts w:ascii="Arial" w:hAnsi="Arial" w:cs="Arial"/>
          <w:bCs/>
          <w:spacing w:val="-3"/>
          <w:sz w:val="22"/>
          <w:szCs w:val="22"/>
        </w:rPr>
      </w:pPr>
      <w:r w:rsidRPr="00A60530">
        <w:rPr>
          <w:rFonts w:ascii="Arial" w:hAnsi="Arial" w:cs="Arial"/>
          <w:bCs/>
          <w:spacing w:val="-3"/>
          <w:sz w:val="22"/>
          <w:szCs w:val="22"/>
          <w:u w:val="single"/>
        </w:rPr>
        <w:t>Cabinet endorsed</w:t>
      </w:r>
      <w:r w:rsidRPr="00A60530">
        <w:rPr>
          <w:rFonts w:ascii="Arial" w:hAnsi="Arial" w:cs="Arial"/>
          <w:bCs/>
          <w:spacing w:val="-3"/>
          <w:sz w:val="22"/>
          <w:szCs w:val="22"/>
        </w:rPr>
        <w:t xml:space="preserve"> </w:t>
      </w:r>
      <w:r w:rsidR="008B69CB" w:rsidRPr="00A60530">
        <w:rPr>
          <w:rFonts w:ascii="Arial" w:hAnsi="Arial" w:cs="Arial"/>
          <w:bCs/>
          <w:spacing w:val="-3"/>
          <w:sz w:val="22"/>
          <w:szCs w:val="22"/>
        </w:rPr>
        <w:t xml:space="preserve">the </w:t>
      </w:r>
      <w:r w:rsidR="00011924" w:rsidRPr="00011924">
        <w:rPr>
          <w:rFonts w:ascii="Arial" w:hAnsi="Arial" w:cs="Arial"/>
          <w:bCs/>
          <w:i/>
          <w:spacing w:val="-3"/>
          <w:sz w:val="22"/>
          <w:szCs w:val="22"/>
        </w:rPr>
        <w:t>Queensland Flood Risk Management Framework</w:t>
      </w:r>
      <w:r w:rsidR="008B69CB" w:rsidRPr="00206021">
        <w:rPr>
          <w:rFonts w:ascii="Arial" w:hAnsi="Arial" w:cs="Arial"/>
          <w:bCs/>
          <w:iCs/>
          <w:spacing w:val="-3"/>
          <w:sz w:val="22"/>
          <w:szCs w:val="22"/>
        </w:rPr>
        <w:t xml:space="preserve"> </w:t>
      </w:r>
      <w:r w:rsidR="008B69CB" w:rsidRPr="00043D78">
        <w:rPr>
          <w:rFonts w:ascii="Arial" w:hAnsi="Arial" w:cs="Arial"/>
          <w:bCs/>
          <w:spacing w:val="-3"/>
          <w:sz w:val="22"/>
          <w:szCs w:val="22"/>
        </w:rPr>
        <w:t>for public release</w:t>
      </w:r>
      <w:r w:rsidR="00043D78">
        <w:rPr>
          <w:rFonts w:ascii="Arial" w:hAnsi="Arial" w:cs="Arial"/>
          <w:bCs/>
          <w:spacing w:val="-3"/>
          <w:sz w:val="22"/>
          <w:szCs w:val="22"/>
        </w:rPr>
        <w:t>.</w:t>
      </w:r>
    </w:p>
    <w:p w14:paraId="7E48CEE9" w14:textId="5D19A17E" w:rsidR="00566A0E" w:rsidRDefault="00566A0E" w:rsidP="004E4019">
      <w:pPr>
        <w:numPr>
          <w:ilvl w:val="0"/>
          <w:numId w:val="1"/>
        </w:numPr>
        <w:spacing w:before="240"/>
        <w:ind w:left="357" w:hanging="357"/>
        <w:jc w:val="both"/>
        <w:rPr>
          <w:rFonts w:ascii="Arial" w:hAnsi="Arial" w:cs="Arial"/>
          <w:bCs/>
          <w:spacing w:val="-3"/>
          <w:sz w:val="22"/>
          <w:szCs w:val="22"/>
        </w:rPr>
      </w:pPr>
      <w:r w:rsidRPr="00A60530">
        <w:rPr>
          <w:rFonts w:ascii="Arial" w:hAnsi="Arial" w:cs="Arial"/>
          <w:bCs/>
          <w:spacing w:val="-3"/>
          <w:sz w:val="22"/>
          <w:szCs w:val="22"/>
          <w:u w:val="single"/>
        </w:rPr>
        <w:t>Cabinet endorsed</w:t>
      </w:r>
      <w:r w:rsidRPr="00A60530">
        <w:rPr>
          <w:rFonts w:ascii="Arial" w:hAnsi="Arial" w:cs="Arial"/>
          <w:bCs/>
          <w:spacing w:val="-3"/>
          <w:sz w:val="22"/>
          <w:szCs w:val="22"/>
        </w:rPr>
        <w:t xml:space="preserve"> the </w:t>
      </w:r>
      <w:r w:rsidRPr="00011924">
        <w:rPr>
          <w:rFonts w:ascii="Arial" w:hAnsi="Arial" w:cs="Arial"/>
          <w:bCs/>
          <w:i/>
          <w:spacing w:val="-3"/>
          <w:sz w:val="22"/>
          <w:szCs w:val="22"/>
        </w:rPr>
        <w:t xml:space="preserve">Queensland </w:t>
      </w:r>
      <w:r>
        <w:rPr>
          <w:rFonts w:ascii="Arial" w:hAnsi="Arial" w:cs="Arial"/>
          <w:bCs/>
          <w:i/>
          <w:spacing w:val="-3"/>
          <w:sz w:val="22"/>
          <w:szCs w:val="22"/>
        </w:rPr>
        <w:t xml:space="preserve">Strategic </w:t>
      </w:r>
      <w:r w:rsidRPr="00011924">
        <w:rPr>
          <w:rFonts w:ascii="Arial" w:hAnsi="Arial" w:cs="Arial"/>
          <w:bCs/>
          <w:i/>
          <w:spacing w:val="-3"/>
          <w:sz w:val="22"/>
          <w:szCs w:val="22"/>
        </w:rPr>
        <w:t xml:space="preserve">Flood </w:t>
      </w:r>
      <w:r>
        <w:rPr>
          <w:rFonts w:ascii="Arial" w:hAnsi="Arial" w:cs="Arial"/>
          <w:bCs/>
          <w:i/>
          <w:spacing w:val="-3"/>
          <w:sz w:val="22"/>
          <w:szCs w:val="22"/>
        </w:rPr>
        <w:t>Warning Infrastructure Plan</w:t>
      </w:r>
      <w:r w:rsidRPr="00206021">
        <w:rPr>
          <w:rFonts w:ascii="Arial" w:hAnsi="Arial" w:cs="Arial"/>
          <w:bCs/>
          <w:iCs/>
          <w:spacing w:val="-3"/>
          <w:sz w:val="22"/>
          <w:szCs w:val="22"/>
        </w:rPr>
        <w:t xml:space="preserve"> </w:t>
      </w:r>
      <w:r w:rsidRPr="00043D78">
        <w:rPr>
          <w:rFonts w:ascii="Arial" w:hAnsi="Arial" w:cs="Arial"/>
          <w:bCs/>
          <w:spacing w:val="-3"/>
          <w:sz w:val="22"/>
          <w:szCs w:val="22"/>
        </w:rPr>
        <w:t>for public release</w:t>
      </w:r>
      <w:r>
        <w:rPr>
          <w:rFonts w:ascii="Arial" w:hAnsi="Arial" w:cs="Arial"/>
          <w:bCs/>
          <w:spacing w:val="-3"/>
          <w:sz w:val="22"/>
          <w:szCs w:val="22"/>
        </w:rPr>
        <w:t>.</w:t>
      </w:r>
    </w:p>
    <w:p w14:paraId="12DA4CAE" w14:textId="77777777" w:rsidR="00D6589B" w:rsidRPr="003C4E84" w:rsidRDefault="00D6589B" w:rsidP="003C4E84">
      <w:pPr>
        <w:numPr>
          <w:ilvl w:val="0"/>
          <w:numId w:val="1"/>
        </w:numPr>
        <w:spacing w:before="360"/>
        <w:ind w:left="357" w:hanging="357"/>
        <w:jc w:val="both"/>
        <w:rPr>
          <w:rFonts w:ascii="Arial" w:hAnsi="Arial" w:cs="Arial"/>
          <w:bCs/>
          <w:spacing w:val="-3"/>
          <w:sz w:val="22"/>
          <w:szCs w:val="22"/>
        </w:rPr>
      </w:pPr>
      <w:r w:rsidRPr="003C4E84">
        <w:rPr>
          <w:rFonts w:ascii="Arial" w:hAnsi="Arial" w:cs="Arial"/>
          <w:i/>
          <w:sz w:val="22"/>
          <w:szCs w:val="22"/>
          <w:u w:val="single"/>
        </w:rPr>
        <w:t>Attachments</w:t>
      </w:r>
    </w:p>
    <w:p w14:paraId="5BBC79EA" w14:textId="2CA2D8C0" w:rsidR="003474CC" w:rsidRPr="003A5DE8" w:rsidRDefault="00B72944" w:rsidP="000838E5">
      <w:pPr>
        <w:numPr>
          <w:ilvl w:val="0"/>
          <w:numId w:val="5"/>
        </w:numPr>
        <w:tabs>
          <w:tab w:val="clear" w:pos="814"/>
        </w:tabs>
        <w:spacing w:before="120"/>
        <w:ind w:left="714" w:hanging="357"/>
        <w:jc w:val="both"/>
        <w:rPr>
          <w:rFonts w:ascii="Arial" w:hAnsi="Arial" w:cs="Arial"/>
          <w:iCs/>
          <w:sz w:val="22"/>
          <w:szCs w:val="22"/>
        </w:rPr>
      </w:pPr>
      <w:hyperlink r:id="rId10" w:history="1">
        <w:r w:rsidR="00011924" w:rsidRPr="00EB5936">
          <w:rPr>
            <w:rStyle w:val="Hyperlink"/>
            <w:rFonts w:ascii="Arial" w:hAnsi="Arial" w:cs="Arial"/>
            <w:bCs/>
            <w:i/>
            <w:spacing w:val="-3"/>
            <w:sz w:val="22"/>
            <w:szCs w:val="22"/>
          </w:rPr>
          <w:t>Queensland Flood Risk Management Framework</w:t>
        </w:r>
      </w:hyperlink>
      <w:r w:rsidR="003474CC" w:rsidRPr="00206021">
        <w:rPr>
          <w:rFonts w:ascii="Arial" w:hAnsi="Arial" w:cs="Arial"/>
          <w:bCs/>
          <w:iCs/>
          <w:spacing w:val="-3"/>
          <w:sz w:val="22"/>
          <w:szCs w:val="22"/>
        </w:rPr>
        <w:t xml:space="preserve"> </w:t>
      </w:r>
    </w:p>
    <w:p w14:paraId="689DE384" w14:textId="060C997C" w:rsidR="003474CC" w:rsidRPr="009E5802" w:rsidRDefault="00B72944" w:rsidP="009E5802">
      <w:pPr>
        <w:numPr>
          <w:ilvl w:val="0"/>
          <w:numId w:val="5"/>
        </w:numPr>
        <w:tabs>
          <w:tab w:val="clear" w:pos="814"/>
        </w:tabs>
        <w:spacing w:before="120"/>
        <w:ind w:left="714" w:hanging="357"/>
        <w:jc w:val="both"/>
        <w:rPr>
          <w:rFonts w:ascii="Arial" w:hAnsi="Arial" w:cs="Arial"/>
          <w:iCs/>
          <w:sz w:val="22"/>
          <w:szCs w:val="22"/>
        </w:rPr>
      </w:pPr>
      <w:hyperlink r:id="rId11" w:history="1">
        <w:r w:rsidR="00566A0E" w:rsidRPr="00EB5936">
          <w:rPr>
            <w:rStyle w:val="Hyperlink"/>
            <w:rFonts w:ascii="Arial" w:hAnsi="Arial" w:cs="Arial"/>
            <w:bCs/>
            <w:i/>
            <w:spacing w:val="-3"/>
            <w:sz w:val="22"/>
            <w:szCs w:val="22"/>
          </w:rPr>
          <w:t>Queensland Strategic Flood Warning Infrastructure Plan</w:t>
        </w:r>
      </w:hyperlink>
    </w:p>
    <w:sectPr w:rsidR="003474CC" w:rsidRPr="009E5802" w:rsidSect="008661CE">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8348" w14:textId="77777777" w:rsidR="00DA724B" w:rsidRDefault="00DA724B" w:rsidP="00D6589B">
      <w:r>
        <w:separator/>
      </w:r>
    </w:p>
  </w:endnote>
  <w:endnote w:type="continuationSeparator" w:id="0">
    <w:p w14:paraId="77A968FE" w14:textId="77777777" w:rsidR="00DA724B" w:rsidRDefault="00DA724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DEE7" w14:textId="77777777" w:rsidR="00DA724B" w:rsidRDefault="00DA724B" w:rsidP="00D6589B">
      <w:r>
        <w:separator/>
      </w:r>
    </w:p>
  </w:footnote>
  <w:footnote w:type="continuationSeparator" w:id="0">
    <w:p w14:paraId="724DA024" w14:textId="77777777" w:rsidR="00DA724B" w:rsidRDefault="00DA724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CC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7D18909"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C82D976" w14:textId="2F069369"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3A5DE8">
      <w:rPr>
        <w:rFonts w:ascii="Arial" w:hAnsi="Arial" w:cs="Arial"/>
        <w:b/>
        <w:color w:val="auto"/>
        <w:sz w:val="22"/>
        <w:szCs w:val="22"/>
        <w:lang w:eastAsia="en-US"/>
      </w:rPr>
      <w:t xml:space="preserve">May </w:t>
    </w:r>
    <w:r w:rsidR="00A00BE9">
      <w:rPr>
        <w:rFonts w:ascii="Arial" w:hAnsi="Arial" w:cs="Arial"/>
        <w:b/>
        <w:color w:val="auto"/>
        <w:sz w:val="22"/>
        <w:szCs w:val="22"/>
        <w:lang w:eastAsia="en-US"/>
      </w:rPr>
      <w:t>202</w:t>
    </w:r>
    <w:r w:rsidR="000E4F15">
      <w:rPr>
        <w:rFonts w:ascii="Arial" w:hAnsi="Arial" w:cs="Arial"/>
        <w:b/>
        <w:color w:val="auto"/>
        <w:sz w:val="22"/>
        <w:szCs w:val="22"/>
        <w:lang w:eastAsia="en-US"/>
      </w:rPr>
      <w:t>1</w:t>
    </w:r>
  </w:p>
  <w:p w14:paraId="22DD70BD" w14:textId="77777777" w:rsidR="00043D78" w:rsidRDefault="000E4F15" w:rsidP="00D6589B">
    <w:pPr>
      <w:pStyle w:val="Header"/>
      <w:spacing w:before="120"/>
      <w:rPr>
        <w:rFonts w:ascii="Arial" w:hAnsi="Arial" w:cs="Arial"/>
        <w:b/>
        <w:sz w:val="22"/>
        <w:szCs w:val="22"/>
        <w:u w:val="single"/>
      </w:rPr>
    </w:pPr>
    <w:r w:rsidRPr="000E4F15">
      <w:rPr>
        <w:rFonts w:ascii="Arial" w:hAnsi="Arial" w:cs="Arial"/>
        <w:b/>
        <w:sz w:val="22"/>
        <w:szCs w:val="22"/>
        <w:u w:val="single"/>
      </w:rPr>
      <w:t>Queensland Flood Risk Management Framework and Queensland Strategic Flood Warning Infrastructure Plan</w:t>
    </w:r>
    <w:r w:rsidR="00A00BE9" w:rsidRPr="00A00BE9">
      <w:rPr>
        <w:rFonts w:ascii="Arial" w:hAnsi="Arial" w:cs="Arial"/>
        <w:b/>
        <w:sz w:val="22"/>
        <w:szCs w:val="22"/>
        <w:u w:val="single"/>
      </w:rPr>
      <w:t xml:space="preserve"> </w:t>
    </w:r>
  </w:p>
  <w:p w14:paraId="243AD994" w14:textId="161E4BD9" w:rsidR="00CB1501" w:rsidRDefault="000E4F15" w:rsidP="00D6589B">
    <w:pPr>
      <w:pStyle w:val="Header"/>
      <w:spacing w:before="120"/>
      <w:rPr>
        <w:rFonts w:ascii="Arial" w:hAnsi="Arial" w:cs="Arial"/>
        <w:b/>
        <w:sz w:val="22"/>
        <w:szCs w:val="22"/>
        <w:u w:val="single"/>
      </w:rPr>
    </w:pPr>
    <w:r w:rsidRPr="000E4F15">
      <w:rPr>
        <w:rFonts w:ascii="Arial" w:hAnsi="Arial" w:cs="Arial"/>
        <w:b/>
        <w:sz w:val="22"/>
        <w:szCs w:val="22"/>
        <w:u w:val="single"/>
      </w:rPr>
      <w:t>Deputy Premier</w:t>
    </w:r>
    <w:r w:rsidR="00F86555">
      <w:rPr>
        <w:rFonts w:ascii="Arial" w:hAnsi="Arial" w:cs="Arial"/>
        <w:b/>
        <w:sz w:val="22"/>
        <w:szCs w:val="22"/>
        <w:u w:val="single"/>
      </w:rPr>
      <w:t xml:space="preserve"> and</w:t>
    </w:r>
    <w:r w:rsidRPr="000E4F15">
      <w:rPr>
        <w:rFonts w:ascii="Arial" w:hAnsi="Arial" w:cs="Arial"/>
        <w:b/>
        <w:sz w:val="22"/>
        <w:szCs w:val="22"/>
        <w:u w:val="single"/>
      </w:rPr>
      <w:t xml:space="preserve"> Minister for State Development, Infrastructure, Local Government and Planning</w:t>
    </w:r>
  </w:p>
  <w:p w14:paraId="00B9D13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A4CA8"/>
    <w:multiLevelType w:val="hybridMultilevel"/>
    <w:tmpl w:val="3DFA13B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5683D19"/>
    <w:multiLevelType w:val="hybridMultilevel"/>
    <w:tmpl w:val="84624760"/>
    <w:lvl w:ilvl="0" w:tplc="9708BC38">
      <w:start w:val="1"/>
      <w:numFmt w:val="decimal"/>
      <w:lvlText w:val="%1."/>
      <w:lvlJc w:val="left"/>
      <w:pPr>
        <w:tabs>
          <w:tab w:val="num" w:pos="360"/>
        </w:tabs>
        <w:ind w:left="360" w:hanging="360"/>
      </w:pPr>
      <w:rPr>
        <w:b w:val="0"/>
        <w:u w:val="none"/>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3D5F28DF"/>
    <w:multiLevelType w:val="hybridMultilevel"/>
    <w:tmpl w:val="6B1EBD70"/>
    <w:lvl w:ilvl="0" w:tplc="0C090001">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7427D55"/>
    <w:multiLevelType w:val="hybridMultilevel"/>
    <w:tmpl w:val="DBE8DF8C"/>
    <w:lvl w:ilvl="0" w:tplc="0C09000F">
      <w:start w:val="1"/>
      <w:numFmt w:val="decimal"/>
      <w:lvlText w:val="%1."/>
      <w:lvlJc w:val="left"/>
      <w:pPr>
        <w:tabs>
          <w:tab w:val="num" w:pos="814"/>
        </w:tabs>
        <w:ind w:left="814" w:hanging="454"/>
      </w:pPr>
      <w:rPr>
        <w:rFonts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E0"/>
    <w:rsid w:val="00011924"/>
    <w:rsid w:val="000160E0"/>
    <w:rsid w:val="00017E8E"/>
    <w:rsid w:val="00027796"/>
    <w:rsid w:val="00043D78"/>
    <w:rsid w:val="000538EA"/>
    <w:rsid w:val="0006347C"/>
    <w:rsid w:val="00080F8F"/>
    <w:rsid w:val="000838E5"/>
    <w:rsid w:val="00092963"/>
    <w:rsid w:val="000B390B"/>
    <w:rsid w:val="000C03DB"/>
    <w:rsid w:val="000D3F66"/>
    <w:rsid w:val="000E4F15"/>
    <w:rsid w:val="0010384C"/>
    <w:rsid w:val="0013039B"/>
    <w:rsid w:val="00174117"/>
    <w:rsid w:val="001E3C49"/>
    <w:rsid w:val="00206021"/>
    <w:rsid w:val="0021596D"/>
    <w:rsid w:val="002740B2"/>
    <w:rsid w:val="00287411"/>
    <w:rsid w:val="002C172B"/>
    <w:rsid w:val="002D272E"/>
    <w:rsid w:val="003474CC"/>
    <w:rsid w:val="00374F5A"/>
    <w:rsid w:val="003A0326"/>
    <w:rsid w:val="003A3BDD"/>
    <w:rsid w:val="003A5DE8"/>
    <w:rsid w:val="003C4E84"/>
    <w:rsid w:val="003F6BB0"/>
    <w:rsid w:val="00447507"/>
    <w:rsid w:val="0047669D"/>
    <w:rsid w:val="004A1AEE"/>
    <w:rsid w:val="004E4019"/>
    <w:rsid w:val="004E6D58"/>
    <w:rsid w:val="00501C66"/>
    <w:rsid w:val="005155F8"/>
    <w:rsid w:val="005415BA"/>
    <w:rsid w:val="0054264B"/>
    <w:rsid w:val="00550873"/>
    <w:rsid w:val="00566A0E"/>
    <w:rsid w:val="006373A4"/>
    <w:rsid w:val="00664802"/>
    <w:rsid w:val="006D09D3"/>
    <w:rsid w:val="006D766D"/>
    <w:rsid w:val="006E15C5"/>
    <w:rsid w:val="006F3083"/>
    <w:rsid w:val="007265D0"/>
    <w:rsid w:val="00727D9D"/>
    <w:rsid w:val="00730554"/>
    <w:rsid w:val="00732E22"/>
    <w:rsid w:val="00741C20"/>
    <w:rsid w:val="007F44F4"/>
    <w:rsid w:val="0080177B"/>
    <w:rsid w:val="00810E99"/>
    <w:rsid w:val="00812E79"/>
    <w:rsid w:val="008661CE"/>
    <w:rsid w:val="008A3542"/>
    <w:rsid w:val="008B69CB"/>
    <w:rsid w:val="008B6B91"/>
    <w:rsid w:val="008F1F6D"/>
    <w:rsid w:val="00904077"/>
    <w:rsid w:val="00937A4A"/>
    <w:rsid w:val="009C2572"/>
    <w:rsid w:val="009D5934"/>
    <w:rsid w:val="009E5802"/>
    <w:rsid w:val="00A00BE9"/>
    <w:rsid w:val="00A60530"/>
    <w:rsid w:val="00A61BB8"/>
    <w:rsid w:val="00A74C5D"/>
    <w:rsid w:val="00AA3AF2"/>
    <w:rsid w:val="00AA4DE7"/>
    <w:rsid w:val="00AE5C1E"/>
    <w:rsid w:val="00AF73C8"/>
    <w:rsid w:val="00B2001A"/>
    <w:rsid w:val="00B324E5"/>
    <w:rsid w:val="00B32BAF"/>
    <w:rsid w:val="00B50A2C"/>
    <w:rsid w:val="00B72944"/>
    <w:rsid w:val="00BC3217"/>
    <w:rsid w:val="00BE4D1D"/>
    <w:rsid w:val="00C4582B"/>
    <w:rsid w:val="00C75E67"/>
    <w:rsid w:val="00CA0FE9"/>
    <w:rsid w:val="00CB104C"/>
    <w:rsid w:val="00CB1501"/>
    <w:rsid w:val="00CD065D"/>
    <w:rsid w:val="00CD7A50"/>
    <w:rsid w:val="00CE259F"/>
    <w:rsid w:val="00CF0D8A"/>
    <w:rsid w:val="00D322C4"/>
    <w:rsid w:val="00D40B10"/>
    <w:rsid w:val="00D6589B"/>
    <w:rsid w:val="00DA724B"/>
    <w:rsid w:val="00E0479B"/>
    <w:rsid w:val="00E04994"/>
    <w:rsid w:val="00E95295"/>
    <w:rsid w:val="00EB5936"/>
    <w:rsid w:val="00F45B99"/>
    <w:rsid w:val="00F7435C"/>
    <w:rsid w:val="00F77CE0"/>
    <w:rsid w:val="00F86555"/>
    <w:rsid w:val="00FA4C8D"/>
    <w:rsid w:val="00FB1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17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aliases w:val="Bullet copy,Bullets,TOC style,lp1,Bullet OSM,Proposal Bullet List,List Paragraph1,Recommendation,List Paragraph11,List Paragraph111,L,F5 List Paragraph,Dot pt,CV text,Table text,Medium Grid 1 - Accent 21,Numbered Paragraph,List Paragraph2"/>
    <w:basedOn w:val="Normal"/>
    <w:link w:val="ListParagraphChar"/>
    <w:uiPriority w:val="34"/>
    <w:qFormat/>
    <w:rsid w:val="008B69CB"/>
    <w:pPr>
      <w:ind w:left="720"/>
      <w:contextualSpacing/>
    </w:pPr>
  </w:style>
  <w:style w:type="character" w:customStyle="1" w:styleId="ListParagraphChar">
    <w:name w:val="List Paragraph Char"/>
    <w:aliases w:val="Bullet copy Char,Bullets Char,TOC style Char,lp1 Char,Bullet OSM Char,Proposal Bullet List Char,List Paragraph1 Char,Recommendation Char,List Paragraph11 Char,List Paragraph111 Char,L Char,F5 List Paragraph Char,Dot pt Char"/>
    <w:link w:val="ListParagraph"/>
    <w:uiPriority w:val="34"/>
    <w:locked/>
    <w:rsid w:val="008B69CB"/>
    <w:rPr>
      <w:rFonts w:ascii="Times New Roman" w:eastAsia="Times New Roman" w:hAnsi="Times New Roman"/>
      <w:color w:val="000000"/>
      <w:sz w:val="24"/>
    </w:rPr>
  </w:style>
  <w:style w:type="paragraph" w:styleId="Revision">
    <w:name w:val="Revision"/>
    <w:hidden/>
    <w:uiPriority w:val="99"/>
    <w:semiHidden/>
    <w:rsid w:val="000538EA"/>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0D3F66"/>
    <w:rPr>
      <w:sz w:val="16"/>
      <w:szCs w:val="16"/>
    </w:rPr>
  </w:style>
  <w:style w:type="paragraph" w:styleId="CommentText">
    <w:name w:val="annotation text"/>
    <w:basedOn w:val="Normal"/>
    <w:link w:val="CommentTextChar"/>
    <w:uiPriority w:val="99"/>
    <w:semiHidden/>
    <w:unhideWhenUsed/>
    <w:rsid w:val="000D3F66"/>
    <w:rPr>
      <w:sz w:val="20"/>
    </w:rPr>
  </w:style>
  <w:style w:type="character" w:customStyle="1" w:styleId="CommentTextChar">
    <w:name w:val="Comment Text Char"/>
    <w:basedOn w:val="DefaultParagraphFont"/>
    <w:link w:val="CommentText"/>
    <w:uiPriority w:val="99"/>
    <w:semiHidden/>
    <w:rsid w:val="000D3F66"/>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0D3F66"/>
    <w:rPr>
      <w:b/>
      <w:bCs/>
    </w:rPr>
  </w:style>
  <w:style w:type="character" w:customStyle="1" w:styleId="CommentSubjectChar">
    <w:name w:val="Comment Subject Char"/>
    <w:basedOn w:val="CommentTextChar"/>
    <w:link w:val="CommentSubject"/>
    <w:uiPriority w:val="99"/>
    <w:semiHidden/>
    <w:rsid w:val="000D3F66"/>
    <w:rPr>
      <w:rFonts w:ascii="Times New Roman" w:eastAsia="Times New Roman" w:hAnsi="Times New Roman"/>
      <w:b/>
      <w:bCs/>
      <w:color w:val="000000"/>
    </w:rPr>
  </w:style>
  <w:style w:type="character" w:styleId="Hyperlink">
    <w:name w:val="Hyperlink"/>
    <w:basedOn w:val="DefaultParagraphFont"/>
    <w:uiPriority w:val="99"/>
    <w:unhideWhenUsed/>
    <w:rsid w:val="00EB5936"/>
    <w:rPr>
      <w:color w:val="0563C1" w:themeColor="hyperlink"/>
      <w:u w:val="single"/>
    </w:rPr>
  </w:style>
  <w:style w:type="character" w:styleId="UnresolvedMention">
    <w:name w:val="Unresolved Mention"/>
    <w:basedOn w:val="DefaultParagraphFont"/>
    <w:uiPriority w:val="99"/>
    <w:semiHidden/>
    <w:unhideWhenUsed/>
    <w:rsid w:val="00EB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Plan.PDF" TargetMode="External"/><Relationship Id="rId5" Type="http://schemas.openxmlformats.org/officeDocument/2006/relationships/styles" Target="styles.xml"/><Relationship Id="rId10" Type="http://schemas.openxmlformats.org/officeDocument/2006/relationships/hyperlink" Target="Attachments/Framewor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8CD21-964D-4F0D-993F-6CD01CA4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8232D-37FC-4435-A00C-5EAAFB7ED643}">
  <ds:schemaRefs>
    <ds:schemaRef ds:uri="http://schemas.microsoft.com/sharepoint/v3/contenttype/forms"/>
  </ds:schemaRefs>
</ds:datastoreItem>
</file>

<file path=customXml/itemProps3.xml><?xml version="1.0" encoding="utf-8"?>
<ds:datastoreItem xmlns:ds="http://schemas.openxmlformats.org/officeDocument/2006/customXml" ds:itemID="{B48F9A58-23FE-4B58-8D5A-E1BF71824C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1710</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1976</CharactersWithSpaces>
  <SharedDoc>false</SharedDoc>
  <HyperlinkBase>https://www.cabinet.qld.gov.au/documents/2021/May/FloodRiskMgt/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13</cp:revision>
  <cp:lastPrinted>2020-03-11T05:58:00Z</cp:lastPrinted>
  <dcterms:created xsi:type="dcterms:W3CDTF">2021-08-11T05:46:00Z</dcterms:created>
  <dcterms:modified xsi:type="dcterms:W3CDTF">2021-09-07T00:58:00Z</dcterms:modified>
  <cp:category>Disaster_Management,Environment,Infrastructure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